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0f63fe28f4eabcac2e9dcb8c50567757a9e60e"/>
    <w:p>
      <w:pPr>
        <w:pStyle w:val="Heading1"/>
      </w:pPr>
      <w:r>
        <w:t xml:space="preserve">LAPRAAC Athletics Reimbursement &amp; Budgeting Guidelines</w:t>
      </w:r>
    </w:p>
    <w:bookmarkStart w:id="9" w:name="purpose"/>
    <w:p>
      <w:pPr>
        <w:pStyle w:val="Heading2"/>
      </w:pPr>
      <w:r>
        <w:t xml:space="preserve">Purpose</w:t>
      </w:r>
    </w:p>
    <w:p>
      <w:pPr>
        <w:pStyle w:val="FirstParagraph"/>
      </w:pPr>
      <w:r>
        <w:t xml:space="preserve">The LAPRAAC Athletics Reimbursement Program is intended to encourage and support LAPRAAC members who actively participate in qualifying athletic competitions and sporting events.</w:t>
      </w:r>
    </w:p>
    <w:p>
      <w:pPr>
        <w:pStyle w:val="BodyText"/>
      </w:pPr>
      <w:r>
        <w:t xml:space="preserve">The program provides reimbursement assistance for eligible individual members and supports approved LAPRAAC athletic teams, subject to the requirements of this policy, available funding, and the annual athletic budget approved by LAPRAAC.</w:t>
      </w:r>
    </w:p>
    <w:p>
      <w:r>
        <w:pict>
          <v:rect style="width:0;height:1.5pt" o:hralign="center" o:hrstd="t" o:hr="t"/>
        </w:pict>
      </w:r>
    </w:p>
    <w:bookmarkEnd w:id="9"/>
    <w:bookmarkStart w:id="10" w:name="eligibility-for-reimbursement"/>
    <w:p>
      <w:pPr>
        <w:pStyle w:val="Heading2"/>
      </w:pPr>
      <w:r>
        <w:t xml:space="preserve">1. Eligibility for Reimbursement</w:t>
      </w:r>
    </w:p>
    <w:p>
      <w:pPr>
        <w:numPr>
          <w:ilvl w:val="0"/>
          <w:numId w:val="1001"/>
        </w:numPr>
      </w:pPr>
      <w:r>
        <w:t xml:space="preserve">Current LAPRAAC members participating in qualifying non-LAPRAAC-hosted sporting events may be eligible for reimbursement under this policy.</w:t>
      </w:r>
    </w:p>
    <w:p>
      <w:pPr>
        <w:numPr>
          <w:ilvl w:val="0"/>
          <w:numId w:val="1001"/>
        </w:numPr>
      </w:pPr>
      <w:r>
        <w:t xml:space="preserve">Each eligible LAPRAAC member may receive up to</w:t>
      </w:r>
      <w:r>
        <w:t xml:space="preserve"> </w:t>
      </w:r>
      <w:r>
        <w:rPr>
          <w:b/>
          <w:bCs/>
        </w:rPr>
        <w:t xml:space="preserve">$500 in total athletic reimbursements per fiscal year</w:t>
      </w:r>
      <w:r>
        <w:t xml:space="preserve">, subject to the requirements and limitations contained in this policy.</w:t>
      </w:r>
    </w:p>
    <w:p>
      <w:pPr>
        <w:numPr>
          <w:ilvl w:val="0"/>
          <w:numId w:val="1001"/>
        </w:numPr>
      </w:pPr>
      <w:r>
        <w:t xml:space="preserve">A LAPRAAC member is</w:t>
      </w:r>
      <w:r>
        <w:t xml:space="preserve"> </w:t>
      </w:r>
      <w:r>
        <w:rPr>
          <w:b/>
          <w:bCs/>
        </w:rPr>
        <w:t xml:space="preserve">not required to join or compete with a LAPRAAC team</w:t>
      </w:r>
      <w:r>
        <w:t xml:space="preserve"> </w:t>
      </w:r>
      <w:r>
        <w:t xml:space="preserve">in order to qualify for the full individual reimbursement allowance when competing as an individual.</w:t>
      </w:r>
    </w:p>
    <w:p>
      <w:pPr>
        <w:numPr>
          <w:ilvl w:val="0"/>
          <w:numId w:val="1001"/>
        </w:numPr>
      </w:pPr>
      <w:r>
        <w:t xml:space="preserve">A member competing as an</w:t>
      </w:r>
      <w:r>
        <w:t xml:space="preserve"> </w:t>
      </w:r>
      <w:r>
        <w:rPr>
          <w:b/>
          <w:bCs/>
        </w:rPr>
        <w:t xml:space="preserve">individual</w:t>
      </w:r>
      <w:r>
        <w:t xml:space="preserve"> </w:t>
      </w:r>
      <w:r>
        <w:t xml:space="preserve">in a qualifying sporting event may receive up to the full $500 annual reimbursement, regardless of whether LAPRAAC maintains a team for that particular sport.</w:t>
      </w:r>
    </w:p>
    <w:p>
      <w:pPr>
        <w:numPr>
          <w:ilvl w:val="0"/>
          <w:numId w:val="1001"/>
        </w:numPr>
      </w:pPr>
      <w:r>
        <w:t xml:space="preserve">When no LAPRAAC team exists for a particular sport, a member may compete individually or as part of a non-LAPRAAC team and remain eligible for up to the full $500 annual reimbursement.</w:t>
      </w:r>
    </w:p>
    <w:p>
      <w:pPr>
        <w:numPr>
          <w:ilvl w:val="0"/>
          <w:numId w:val="1001"/>
        </w:numPr>
      </w:pPr>
      <w:r>
        <w:t xml:space="preserve">When an established LAPRAAC team exists for a particular sport, a member who voluntarily chooses to compete as part of a</w:t>
      </w:r>
      <w:r>
        <w:t xml:space="preserve"> </w:t>
      </w:r>
      <w:r>
        <w:rPr>
          <w:b/>
          <w:bCs/>
        </w:rPr>
        <w:t xml:space="preserve">non-LAPRAAC team</w:t>
      </w:r>
      <w:r>
        <w:t xml:space="preserve"> </w:t>
      </w:r>
      <w:r>
        <w:t xml:space="preserve">rather than individually or with the LAPRAAC team will be subject to the reduced reimbursement described under the Budgeting Caps section.</w:t>
      </w:r>
    </w:p>
    <w:p>
      <w:pPr>
        <w:numPr>
          <w:ilvl w:val="0"/>
          <w:numId w:val="1001"/>
        </w:numPr>
      </w:pPr>
      <w:r>
        <w:t xml:space="preserve">A member of an established LAPRAAC team may compete individually in a qualifying event without being required to compete with the LAPRAAC team.</w:t>
      </w:r>
    </w:p>
    <w:p>
      <w:pPr>
        <w:numPr>
          <w:ilvl w:val="0"/>
          <w:numId w:val="1001"/>
        </w:numPr>
      </w:pPr>
      <w:r>
        <w:t xml:space="preserve">If event-imposed roster limitations prevent a LAPRAAC team member from competing with the LAPRAAC team, the member may participate individually or with another team without being subject to the reduced reimbursement, provided the circumstances are approved by the LAPRAAC Athletic Office.</w:t>
      </w:r>
    </w:p>
    <w:p>
      <w:pPr>
        <w:numPr>
          <w:ilvl w:val="0"/>
          <w:numId w:val="1001"/>
        </w:numPr>
      </w:pPr>
      <w:r>
        <w:t xml:space="preserve">Members must actually participate in the sporting event for which reimbursement is requested. Registration alone does not establish eligibility for reimbursement.</w:t>
      </w:r>
    </w:p>
    <w:p>
      <w:r>
        <w:pict>
          <v:rect style="width:0;height:1.5pt" o:hralign="center" o:hrstd="t" o:hr="t"/>
        </w:pict>
      </w:r>
    </w:p>
    <w:bookmarkEnd w:id="10"/>
    <w:bookmarkStart w:id="11" w:name="events-not-eligible-for-reimbursement"/>
    <w:p>
      <w:pPr>
        <w:pStyle w:val="Heading2"/>
      </w:pPr>
      <w:r>
        <w:t xml:space="preserve">2. Events Not Eligible for Reimbursement</w:t>
      </w:r>
    </w:p>
    <w:p>
      <w:pPr>
        <w:pStyle w:val="FirstParagraph"/>
      </w:pPr>
      <w:r>
        <w:t xml:space="preserve">Athletic reimbursement funds are intended to support participation in legitimate sporting competitions and are not intended to subsidize charitable fundraising activities.</w:t>
      </w:r>
    </w:p>
    <w:p>
      <w:pPr>
        <w:pStyle w:val="BodyText"/>
      </w:pPr>
      <w:r>
        <w:t xml:space="preserve">The following are not eligible for reimbursement under this policy:</w:t>
      </w:r>
    </w:p>
    <w:p>
      <w:pPr>
        <w:numPr>
          <w:ilvl w:val="0"/>
          <w:numId w:val="1002"/>
        </w:numPr>
      </w:pPr>
      <w:r>
        <w:rPr>
          <w:b/>
          <w:bCs/>
        </w:rPr>
        <w:t xml:space="preserve">Fundraising competitions, athletic events, rides, runs, tournaments, or similar activities where fundraising, charitable giving, or financial support of another organization or cause is a primary purpose of the event.</w:t>
      </w:r>
    </w:p>
    <w:p>
      <w:pPr>
        <w:numPr>
          <w:ilvl w:val="0"/>
          <w:numId w:val="1002"/>
        </w:numPr>
      </w:pPr>
      <w:r>
        <w:t xml:space="preserve">This exclusion applies regardless of whether the event is organized, sponsored, or conducted by:</w:t>
      </w:r>
    </w:p>
    <w:p>
      <w:pPr>
        <w:pStyle w:val="Compact"/>
        <w:numPr>
          <w:ilvl w:val="1"/>
          <w:numId w:val="1003"/>
        </w:numPr>
      </w:pPr>
      <w:r>
        <w:t xml:space="preserve">The Los Angeles Police Department or any of its bureaus, divisions, units, or stations;</w:t>
      </w:r>
    </w:p>
    <w:p>
      <w:pPr>
        <w:pStyle w:val="Compact"/>
        <w:numPr>
          <w:ilvl w:val="1"/>
          <w:numId w:val="1003"/>
        </w:numPr>
      </w:pPr>
      <w:r>
        <w:t xml:space="preserve">Another law enforcement agency;</w:t>
      </w:r>
    </w:p>
    <w:p>
      <w:pPr>
        <w:pStyle w:val="Compact"/>
        <w:numPr>
          <w:ilvl w:val="1"/>
          <w:numId w:val="1003"/>
        </w:numPr>
      </w:pPr>
      <w:r>
        <w:t xml:space="preserve">A police or employee association;</w:t>
      </w:r>
    </w:p>
    <w:p>
      <w:pPr>
        <w:pStyle w:val="Compact"/>
        <w:numPr>
          <w:ilvl w:val="1"/>
          <w:numId w:val="1003"/>
        </w:numPr>
      </w:pPr>
      <w:r>
        <w:t xml:space="preserve">A charitable or nonprofit organization;</w:t>
      </w:r>
    </w:p>
    <w:p>
      <w:pPr>
        <w:pStyle w:val="Compact"/>
        <w:numPr>
          <w:ilvl w:val="1"/>
          <w:numId w:val="1003"/>
        </w:numPr>
      </w:pPr>
      <w:r>
        <w:t xml:space="preserve">A private organization; or</w:t>
      </w:r>
    </w:p>
    <w:p>
      <w:pPr>
        <w:pStyle w:val="Compact"/>
        <w:numPr>
          <w:ilvl w:val="1"/>
          <w:numId w:val="1003"/>
        </w:numPr>
      </w:pPr>
      <w:r>
        <w:t xml:space="preserve">Any other entity.</w:t>
      </w:r>
    </w:p>
    <w:p>
      <w:pPr>
        <w:numPr>
          <w:ilvl w:val="0"/>
          <w:numId w:val="1002"/>
        </w:numPr>
      </w:pPr>
      <w:r>
        <w:t xml:space="preserve">Participation in the</w:t>
      </w:r>
      <w:r>
        <w:t xml:space="preserve"> </w:t>
      </w:r>
      <w:r>
        <w:rPr>
          <w:b/>
          <w:bCs/>
        </w:rPr>
        <w:t xml:space="preserve">Police Unity Tour</w:t>
      </w:r>
      <w:r>
        <w:t xml:space="preserve"> </w:t>
      </w:r>
      <w:r>
        <w:t xml:space="preserve">is specifically excluded from reimbursement, including registration fees, travel, lodging, fundraising requirements, donations, pledges, or other related expenses.</w:t>
      </w:r>
    </w:p>
    <w:p>
      <w:pPr>
        <w:numPr>
          <w:ilvl w:val="0"/>
          <w:numId w:val="1002"/>
        </w:numPr>
      </w:pPr>
      <w:r>
        <w:t xml:space="preserve">Donations, charitable contributions, sponsorships, pledges, or mandatory fundraising amounts associated with an event are not reimbursable.</w:t>
      </w:r>
    </w:p>
    <w:p>
      <w:pPr>
        <w:numPr>
          <w:ilvl w:val="0"/>
          <w:numId w:val="1002"/>
        </w:numPr>
      </w:pPr>
      <w:r>
        <w:t xml:space="preserve">An event does not become eligible for reimbursement solely because it includes running, cycling, golf, fitness, or another athletic activity when fundraising or charitable support is a primary purpose of the event.</w:t>
      </w:r>
    </w:p>
    <w:p>
      <w:pPr>
        <w:numPr>
          <w:ilvl w:val="0"/>
          <w:numId w:val="1002"/>
        </w:numPr>
      </w:pPr>
      <w:r>
        <w:t xml:space="preserve">The fact that an event benefits a charitable organization does not automatically make the event ineligible if it is otherwise a legitimate competitive sporting event and fundraising is incidental rather than a primary purpose.</w:t>
      </w:r>
    </w:p>
    <w:p>
      <w:pPr>
        <w:numPr>
          <w:ilvl w:val="0"/>
          <w:numId w:val="1002"/>
        </w:numPr>
      </w:pPr>
      <w:r>
        <w:t xml:space="preserve">When there is a question regarding whether an event is primarily a sporting competition or a fundraising activity, the Athletic Committee may review the event and determine reimbursement eligibility.</w:t>
      </w:r>
    </w:p>
    <w:p>
      <w:r>
        <w:pict>
          <v:rect style="width:0;height:1.5pt" o:hralign="center" o:hrstd="t" o:hr="t"/>
        </w:pict>
      </w:r>
    </w:p>
    <w:bookmarkEnd w:id="11"/>
    <w:bookmarkStart w:id="12" w:name="lapraac-teams"/>
    <w:p>
      <w:pPr>
        <w:pStyle w:val="Heading2"/>
      </w:pPr>
      <w:r>
        <w:t xml:space="preserve">3. LAPRAAC Teams</w:t>
      </w:r>
    </w:p>
    <w:p>
      <w:pPr>
        <w:numPr>
          <w:ilvl w:val="0"/>
          <w:numId w:val="1004"/>
        </w:numPr>
      </w:pPr>
      <w:r>
        <w:t xml:space="preserve">Each fiscal year, LAPRAAC will open the LAPRAAC Team budgeting process during the spring for the upcoming fiscal year.</w:t>
      </w:r>
    </w:p>
    <w:p>
      <w:pPr>
        <w:numPr>
          <w:ilvl w:val="0"/>
          <w:numId w:val="1004"/>
        </w:numPr>
      </w:pPr>
      <w:r>
        <w:t xml:space="preserve">Any LAPRAAC member may submit a budget request to establish or continue a LAPRAAC athletic team during the annual budgeting period.</w:t>
      </w:r>
    </w:p>
    <w:p>
      <w:pPr>
        <w:numPr>
          <w:ilvl w:val="0"/>
          <w:numId w:val="1004"/>
        </w:numPr>
      </w:pPr>
      <w:r>
        <w:t xml:space="preserve">LAPRAAC Team Budget Request documents are available through the LAPRAAC Athletics Department and on the LAPRAAC website.</w:t>
      </w:r>
    </w:p>
    <w:p>
      <w:pPr>
        <w:numPr>
          <w:ilvl w:val="0"/>
          <w:numId w:val="1004"/>
        </w:numPr>
      </w:pPr>
      <w:r>
        <w:t xml:space="preserve">A LAPRAAC team must consist of at least</w:t>
      </w:r>
      <w:r>
        <w:t xml:space="preserve"> </w:t>
      </w:r>
      <w:r>
        <w:rPr>
          <w:b/>
          <w:bCs/>
        </w:rPr>
        <w:t xml:space="preserve">five LAPRAAC members</w:t>
      </w:r>
      <w:r>
        <w:t xml:space="preserve">.</w:t>
      </w:r>
    </w:p>
    <w:p>
      <w:pPr>
        <w:numPr>
          <w:ilvl w:val="0"/>
          <w:numId w:val="1004"/>
        </w:numPr>
      </w:pPr>
      <w:r>
        <w:t xml:space="preserve">Upon approval, a LAPRAAC team will receive a budgeted amount for the applicable fiscal year, July 1 through June 30.</w:t>
      </w:r>
    </w:p>
    <w:p>
      <w:pPr>
        <w:numPr>
          <w:ilvl w:val="0"/>
          <w:numId w:val="1004"/>
        </w:numPr>
      </w:pPr>
      <w:r>
        <w:t xml:space="preserve">LAPRAAC team rosters must consist only of LAPRAAC members.</w:t>
      </w:r>
    </w:p>
    <w:p>
      <w:pPr>
        <w:numPr>
          <w:ilvl w:val="0"/>
          <w:numId w:val="1004"/>
        </w:numPr>
      </w:pPr>
      <w:r>
        <w:t xml:space="preserve">Only eligible LAPRAAC members listed on a LAPRAAC team roster may receive reimbursement for team expenses attributable to their participation with the team.</w:t>
      </w:r>
    </w:p>
    <w:p>
      <w:pPr>
        <w:numPr>
          <w:ilvl w:val="0"/>
          <w:numId w:val="1004"/>
        </w:numPr>
      </w:pPr>
      <w:r>
        <w:t xml:space="preserve">Membership on a LAPRAAC team does not prevent a member from competing individually in other qualifying events.</w:t>
      </w:r>
    </w:p>
    <w:p>
      <w:r>
        <w:pict>
          <v:rect style="width:0;height:1.5pt" o:hralign="center" o:hrstd="t" o:hr="t"/>
        </w:pict>
      </w:r>
    </w:p>
    <w:bookmarkEnd w:id="12"/>
    <w:bookmarkStart w:id="13" w:name="budgeting-caps"/>
    <w:p>
      <w:pPr>
        <w:pStyle w:val="Heading2"/>
      </w:pPr>
      <w:r>
        <w:t xml:space="preserve">4. Budgeting Caps</w:t>
      </w:r>
    </w:p>
    <w:p>
      <w:pPr>
        <w:numPr>
          <w:ilvl w:val="0"/>
          <w:numId w:val="1005"/>
        </w:numPr>
      </w:pPr>
      <w:r>
        <w:t xml:space="preserve">Each eligible LAPRAAC member may receive up to</w:t>
      </w:r>
      <w:r>
        <w:t xml:space="preserve"> </w:t>
      </w:r>
      <w:r>
        <w:rPr>
          <w:b/>
          <w:bCs/>
        </w:rPr>
        <w:t xml:space="preserve">$500 in athletic reimbursements per fiscal year</w:t>
      </w:r>
      <w:r>
        <w:t xml:space="preserve">.</w:t>
      </w:r>
    </w:p>
    <w:p>
      <w:pPr>
        <w:numPr>
          <w:ilvl w:val="0"/>
          <w:numId w:val="1005"/>
        </w:numPr>
      </w:pPr>
      <w:r>
        <w:t xml:space="preserve">The $500 limit is cumulative across all qualifying reimbursements paid to the member during the fiscal year.</w:t>
      </w:r>
    </w:p>
    <w:p>
      <w:pPr>
        <w:numPr>
          <w:ilvl w:val="0"/>
          <w:numId w:val="1005"/>
        </w:numPr>
      </w:pPr>
      <w:r>
        <w:t xml:space="preserve">A member competing as an</w:t>
      </w:r>
      <w:r>
        <w:t xml:space="preserve"> </w:t>
      </w:r>
      <w:r>
        <w:rPr>
          <w:b/>
          <w:bCs/>
        </w:rPr>
        <w:t xml:space="preserve">individual</w:t>
      </w:r>
      <w:r>
        <w:t xml:space="preserve"> </w:t>
      </w:r>
      <w:r>
        <w:t xml:space="preserve">in a qualifying sporting event may receive up to the full $500 annual reimbursement, even when a LAPRAAC team exists for that sport.</w:t>
      </w:r>
    </w:p>
    <w:p>
      <w:pPr>
        <w:numPr>
          <w:ilvl w:val="0"/>
          <w:numId w:val="1005"/>
        </w:numPr>
      </w:pPr>
      <w:r>
        <w:t xml:space="preserve">When</w:t>
      </w:r>
      <w:r>
        <w:t xml:space="preserve"> </w:t>
      </w:r>
      <w:r>
        <w:rPr>
          <w:b/>
          <w:bCs/>
        </w:rPr>
        <w:t xml:space="preserve">no LAPRAAC team exists for the sport</w:t>
      </w:r>
      <w:r>
        <w:t xml:space="preserve">, a member competing on a non-LAPRAAC team may receive up to the full $500 annual reimbursement.</w:t>
      </w:r>
    </w:p>
    <w:p>
      <w:pPr>
        <w:numPr>
          <w:ilvl w:val="0"/>
          <w:numId w:val="1005"/>
        </w:numPr>
      </w:pPr>
      <w:r>
        <w:t xml:space="preserve">When an established</w:t>
      </w:r>
      <w:r>
        <w:t xml:space="preserve"> </w:t>
      </w:r>
      <w:r>
        <w:rPr>
          <w:b/>
          <w:bCs/>
        </w:rPr>
        <w:t xml:space="preserve">LAPRAAC team exists for the sport</w:t>
      </w:r>
      <w:r>
        <w:t xml:space="preserve">, a member who voluntarily chooses to compete as part of a non-LAPRAAC team will be limited to a</w:t>
      </w:r>
      <w:r>
        <w:t xml:space="preserve"> </w:t>
      </w:r>
      <w:r>
        <w:rPr>
          <w:b/>
          <w:bCs/>
        </w:rPr>
        <w:t xml:space="preserve">one-time reimbursement of up to $250 per fiscal year</w:t>
      </w:r>
      <w:r>
        <w:t xml:space="preserve"> </w:t>
      </w:r>
      <w:r>
        <w:t xml:space="preserve">for participation with that non-LAPRAAC team.</w:t>
      </w:r>
    </w:p>
    <w:p>
      <w:pPr>
        <w:numPr>
          <w:ilvl w:val="0"/>
          <w:numId w:val="1005"/>
        </w:numPr>
      </w:pPr>
      <w:r>
        <w:t xml:space="preserve">The reduced reimbursement described above is intended to encourage participation with established LAPRAAC teams and</w:t>
      </w:r>
      <w:r>
        <w:t xml:space="preserve"> </w:t>
      </w:r>
      <w:r>
        <w:rPr>
          <w:b/>
          <w:bCs/>
        </w:rPr>
        <w:t xml:space="preserve">does not apply merely because a member elects to compete individually</w:t>
      </w:r>
      <w:r>
        <w:t xml:space="preserve">.</w:t>
      </w:r>
    </w:p>
    <w:p>
      <w:pPr>
        <w:numPr>
          <w:ilvl w:val="0"/>
          <w:numId w:val="1005"/>
        </w:numPr>
      </w:pPr>
      <w:r>
        <w:t xml:space="preserve">The reduced reimbursement may be waived when event-imposed roster limitations or other circumstances prevent the member from reasonably competing with the LAPRAAC team, provided the circumstances are approved by the LAPRAAC Athletic Office.</w:t>
      </w:r>
    </w:p>
    <w:p>
      <w:pPr>
        <w:numPr>
          <w:ilvl w:val="0"/>
          <w:numId w:val="1005"/>
        </w:numPr>
      </w:pPr>
      <w:r>
        <w:t xml:space="preserve">All reimbursements remain subject to the availability of funds in the approved annual athletic budget.</w:t>
      </w:r>
    </w:p>
    <w:p>
      <w:pPr>
        <w:numPr>
          <w:ilvl w:val="0"/>
          <w:numId w:val="1005"/>
        </w:numPr>
      </w:pPr>
      <w:r>
        <w:t xml:space="preserve">Once the total annual approved athletic reimbursement budget has been exhausted, no further reimbursements will be issued from that fiscal year’s budget.</w:t>
      </w:r>
    </w:p>
    <w:p>
      <w:r>
        <w:pict>
          <v:rect style="width:0;height:1.5pt" o:hralign="center" o:hrstd="t" o:hr="t"/>
        </w:pict>
      </w:r>
    </w:p>
    <w:bookmarkEnd w:id="13"/>
    <w:bookmarkStart w:id="14" w:name="annual-and-quarterly-budget-controls"/>
    <w:p>
      <w:pPr>
        <w:pStyle w:val="Heading2"/>
      </w:pPr>
      <w:r>
        <w:t xml:space="preserve">5. Annual and Quarterly Budget Controls</w:t>
      </w:r>
    </w:p>
    <w:p>
      <w:pPr>
        <w:numPr>
          <w:ilvl w:val="0"/>
          <w:numId w:val="1006"/>
        </w:numPr>
      </w:pPr>
      <w:r>
        <w:t xml:space="preserve">LAPRAAC will establish an annual budget for athletic reimbursements.</w:t>
      </w:r>
    </w:p>
    <w:p>
      <w:pPr>
        <w:numPr>
          <w:ilvl w:val="0"/>
          <w:numId w:val="1006"/>
        </w:numPr>
      </w:pPr>
      <w:r>
        <w:t xml:space="preserve">The Athletic Committee may establish quarterly reimbursement allocations to help ensure that annual funds remain available throughout the fiscal year.</w:t>
      </w:r>
    </w:p>
    <w:p>
      <w:pPr>
        <w:numPr>
          <w:ilvl w:val="0"/>
          <w:numId w:val="1006"/>
        </w:numPr>
      </w:pPr>
      <w:r>
        <w:t xml:space="preserve">In establishing quarterly allocations, the Athletic Committee may consider:</w:t>
      </w:r>
    </w:p>
    <w:p>
      <w:pPr>
        <w:pStyle w:val="Compact"/>
        <w:numPr>
          <w:ilvl w:val="1"/>
          <w:numId w:val="1007"/>
        </w:numPr>
      </w:pPr>
      <w:r>
        <w:t xml:space="preserve">Historical reimbursement activity;</w:t>
      </w:r>
    </w:p>
    <w:p>
      <w:pPr>
        <w:pStyle w:val="Compact"/>
        <w:numPr>
          <w:ilvl w:val="1"/>
          <w:numId w:val="1007"/>
        </w:numPr>
      </w:pPr>
      <w:r>
        <w:t xml:space="preserve">Anticipated participation levels;</w:t>
      </w:r>
    </w:p>
    <w:p>
      <w:pPr>
        <w:pStyle w:val="Compact"/>
        <w:numPr>
          <w:ilvl w:val="1"/>
          <w:numId w:val="1007"/>
        </w:numPr>
      </w:pPr>
      <w:r>
        <w:t xml:space="preserve">U.S. Police &amp; Fire Championships;</w:t>
      </w:r>
    </w:p>
    <w:p>
      <w:pPr>
        <w:pStyle w:val="Compact"/>
        <w:numPr>
          <w:ilvl w:val="1"/>
          <w:numId w:val="1007"/>
        </w:numPr>
      </w:pPr>
      <w:r>
        <w:t xml:space="preserve">World Police &amp; Fire Games;</w:t>
      </w:r>
    </w:p>
    <w:p>
      <w:pPr>
        <w:pStyle w:val="Compact"/>
        <w:numPr>
          <w:ilvl w:val="1"/>
          <w:numId w:val="1007"/>
        </w:numPr>
      </w:pPr>
      <w:r>
        <w:t xml:space="preserve">Large or one-time sporting events; and</w:t>
      </w:r>
    </w:p>
    <w:p>
      <w:pPr>
        <w:pStyle w:val="Compact"/>
        <w:numPr>
          <w:ilvl w:val="1"/>
          <w:numId w:val="1007"/>
        </w:numPr>
      </w:pPr>
      <w:r>
        <w:t xml:space="preserve">Other circumstances reasonably expected to affect reimbursement activity.</w:t>
      </w:r>
    </w:p>
    <w:p>
      <w:pPr>
        <w:numPr>
          <w:ilvl w:val="0"/>
          <w:numId w:val="1006"/>
        </w:numPr>
      </w:pPr>
      <w:r>
        <w:t xml:space="preserve">If the reimbursement allocation for a quarter is exhausted, otherwise eligible reimbursement requests may be held until the next quarter.</w:t>
      </w:r>
    </w:p>
    <w:p>
      <w:pPr>
        <w:numPr>
          <w:ilvl w:val="0"/>
          <w:numId w:val="1006"/>
        </w:numPr>
      </w:pPr>
      <w:r>
        <w:t xml:space="preserve">Any unused quarterly funds may be carried forward into subsequent quarters within the same fiscal year.</w:t>
      </w:r>
    </w:p>
    <w:p>
      <w:pPr>
        <w:numPr>
          <w:ilvl w:val="0"/>
          <w:numId w:val="1006"/>
        </w:numPr>
      </w:pPr>
      <w:r>
        <w:t xml:space="preserve">If sufficient funds are not available at the end of the applicable fiscal year, reimbursement may not be issued except as otherwise provided under the fiscal-year submission rules contained in this policy.</w:t>
      </w:r>
    </w:p>
    <w:p>
      <w:r>
        <w:pict>
          <v:rect style="width:0;height:1.5pt" o:hralign="center" o:hrstd="t" o:hr="t"/>
        </w:pict>
      </w:r>
    </w:p>
    <w:bookmarkEnd w:id="14"/>
    <w:bookmarkStart w:id="16" w:name="X301df0f5251da42bfcd63f8542d0b0bbc949019"/>
    <w:p>
      <w:pPr>
        <w:pStyle w:val="Heading2"/>
      </w:pPr>
      <w:r>
        <w:t xml:space="preserve">6. Reimbursement Submission Deadline and Fiscal-Year Cutoff</w:t>
      </w:r>
    </w:p>
    <w:p>
      <w:pPr>
        <w:numPr>
          <w:ilvl w:val="0"/>
          <w:numId w:val="1008"/>
        </w:numPr>
      </w:pPr>
      <w:r>
        <w:t xml:space="preserve">A complete reimbursement request must be submitted to the LAPRAAC Athletic Office within</w:t>
      </w:r>
      <w:r>
        <w:t xml:space="preserve"> </w:t>
      </w:r>
      <w:r>
        <w:rPr>
          <w:b/>
          <w:bCs/>
        </w:rPr>
        <w:t xml:space="preserve">30 days following the event</w:t>
      </w:r>
      <w:r>
        <w:t xml:space="preserve">.</w:t>
      </w:r>
    </w:p>
    <w:p>
      <w:pPr>
        <w:numPr>
          <w:ilvl w:val="0"/>
          <w:numId w:val="1008"/>
        </w:numPr>
      </w:pPr>
      <w:r>
        <w:t xml:space="preserve">To be charged against a particular fiscal year’s athletic budget, the eligible expense must have been incurred and the receipt must be dated</w:t>
      </w:r>
      <w:r>
        <w:t xml:space="preserve"> </w:t>
      </w:r>
      <w:r>
        <w:rPr>
          <w:b/>
          <w:bCs/>
        </w:rPr>
        <w:t xml:space="preserve">on or before June 30</w:t>
      </w:r>
      <w:r>
        <w:t xml:space="preserve"> </w:t>
      </w:r>
      <w:r>
        <w:t xml:space="preserve">of that fiscal year.</w:t>
      </w:r>
    </w:p>
    <w:p>
      <w:pPr>
        <w:numPr>
          <w:ilvl w:val="0"/>
          <w:numId w:val="1008"/>
        </w:numPr>
      </w:pPr>
      <w:r>
        <w:t xml:space="preserve">Each year, the Athletic Office will establish and communicate a</w:t>
      </w:r>
      <w:r>
        <w:t xml:space="preserve"> </w:t>
      </w:r>
      <w:r>
        <w:rPr>
          <w:b/>
          <w:bCs/>
        </w:rPr>
        <w:t xml:space="preserve">fiscal-year reimbursement submission deadline</w:t>
      </w:r>
      <w:r>
        <w:t xml:space="preserve"> </w:t>
      </w:r>
      <w:r>
        <w:t xml:space="preserve">for expenses to be processed against the ending fiscal year’s budget.</w:t>
      </w:r>
    </w:p>
    <w:p>
      <w:pPr>
        <w:numPr>
          <w:ilvl w:val="0"/>
          <w:numId w:val="1008"/>
        </w:numPr>
      </w:pPr>
      <w:r>
        <w:t xml:space="preserve">A reimbursement submitted after the designated fiscal-year submission deadline may still be eligible under the 30-day submission rule; however, it will be processed against the</w:t>
      </w:r>
      <w:r>
        <w:t xml:space="preserve"> </w:t>
      </w:r>
      <w:r>
        <w:rPr>
          <w:b/>
          <w:bCs/>
        </w:rPr>
        <w:t xml:space="preserve">following fiscal year’s athletic budget</w:t>
      </w:r>
      <w:r>
        <w:t xml:space="preserve">.</w:t>
      </w:r>
    </w:p>
    <w:p>
      <w:pPr>
        <w:numPr>
          <w:ilvl w:val="0"/>
          <w:numId w:val="1008"/>
        </w:numPr>
      </w:pPr>
      <w:r>
        <w:t xml:space="preserve">Any reimbursement processed against the following fiscal year’s budget will count toward the member’s</w:t>
      </w:r>
      <w:r>
        <w:t xml:space="preserve"> </w:t>
      </w:r>
      <w:r>
        <w:rPr>
          <w:b/>
          <w:bCs/>
        </w:rPr>
        <w:t xml:space="preserve">individual reimbursement limit for that following fiscal year</w:t>
      </w:r>
      <w:r>
        <w:t xml:space="preserve">.</w:t>
      </w:r>
    </w:p>
    <w:p>
      <w:pPr>
        <w:numPr>
          <w:ilvl w:val="0"/>
          <w:numId w:val="1008"/>
        </w:numPr>
      </w:pPr>
      <w:r>
        <w:t xml:space="preserve">If the member has already exhausted their individual reimbursement allowance for the fiscal year from which the reimbursement must be paid, the reimbursement will</w:t>
      </w:r>
      <w:r>
        <w:t xml:space="preserve"> </w:t>
      </w:r>
      <w:r>
        <w:rPr>
          <w:b/>
          <w:bCs/>
        </w:rPr>
        <w:t xml:space="preserve">not be eligible for payment</w:t>
      </w:r>
      <w:r>
        <w:t xml:space="preserve">, even if the request was otherwise submitted within 30 days of the event.</w:t>
      </w:r>
    </w:p>
    <w:p>
      <w:pPr>
        <w:numPr>
          <w:ilvl w:val="0"/>
          <w:numId w:val="1008"/>
        </w:numPr>
      </w:pPr>
      <w:r>
        <w:t xml:space="preserve">Submission after the fiscal-year cutoff does not extend the normal 30-day reimbursement deadline.</w:t>
      </w:r>
    </w:p>
    <w:bookmarkStart w:id="15" w:name="fiscal-year-example"/>
    <w:p>
      <w:pPr>
        <w:pStyle w:val="Heading3"/>
      </w:pPr>
      <w:r>
        <w:t xml:space="preserve">Fiscal-Year Example</w:t>
      </w:r>
    </w:p>
    <w:p>
      <w:pPr>
        <w:pStyle w:val="FirstParagraph"/>
      </w:pPr>
      <w:r>
        <w:t xml:space="preserve">If the Athletic Office establishes</w:t>
      </w:r>
      <w:r>
        <w:t xml:space="preserve"> </w:t>
      </w:r>
      <w:r>
        <w:rPr>
          <w:b/>
          <w:bCs/>
        </w:rPr>
        <w:t xml:space="preserve">July 10, 2026</w:t>
      </w:r>
      <w:r>
        <w:t xml:space="preserve"> </w:t>
      </w:r>
      <w:r>
        <w:t xml:space="preserve">as the final submission date for Fiscal Year 2025–2026 reimbursements:</w:t>
      </w:r>
    </w:p>
    <w:p>
      <w:pPr>
        <w:pStyle w:val="Compact"/>
        <w:numPr>
          <w:ilvl w:val="0"/>
          <w:numId w:val="1009"/>
        </w:numPr>
      </w:pPr>
      <w:r>
        <w:t xml:space="preserve">An eligible expense incurred on or before June 30, 2026, and submitted by July 10, 2026, may be paid from the Fiscal Year 2025–2026 athletic budget.</w:t>
      </w:r>
    </w:p>
    <w:p>
      <w:pPr>
        <w:pStyle w:val="Compact"/>
        <w:numPr>
          <w:ilvl w:val="0"/>
          <w:numId w:val="1009"/>
        </w:numPr>
      </w:pPr>
      <w:r>
        <w:t xml:space="preserve">If that same reimbursement is submitted on July 11, 2026, but remains within 30 days of the event, it may be considered for reimbursement from the Fiscal Year 2026–2027 athletic budget.</w:t>
      </w:r>
    </w:p>
    <w:p>
      <w:pPr>
        <w:pStyle w:val="Compact"/>
        <w:numPr>
          <w:ilvl w:val="0"/>
          <w:numId w:val="1009"/>
        </w:numPr>
      </w:pPr>
      <w:r>
        <w:t xml:space="preserve">Any reimbursement paid from the Fiscal Year 2026–2027 budget will count toward the member’s Fiscal Year 2026–2027 individual reimbursement limit.</w:t>
      </w:r>
    </w:p>
    <w:p>
      <w:pPr>
        <w:pStyle w:val="Compact"/>
        <w:numPr>
          <w:ilvl w:val="0"/>
          <w:numId w:val="1009"/>
        </w:numPr>
      </w:pPr>
      <w:r>
        <w:t xml:space="preserve">If the member has already exhausted their Fiscal Year 2026–2027 reimbursement allowance, the request will not be reimbursed.</w:t>
      </w:r>
    </w:p>
    <w:p>
      <w:r>
        <w:pict>
          <v:rect style="width:0;height:1.5pt" o:hralign="center" o:hrstd="t" o:hr="t"/>
        </w:pict>
      </w:r>
    </w:p>
    <w:bookmarkEnd w:id="15"/>
    <w:bookmarkEnd w:id="16"/>
    <w:bookmarkStart w:id="17" w:name="Xd161bbac70e5ac33fd386b5fa1a73c88591f4a4"/>
    <w:p>
      <w:pPr>
        <w:pStyle w:val="Heading2"/>
      </w:pPr>
      <w:r>
        <w:t xml:space="preserve">7. Costs Eligible for Individual Reimbursement</w:t>
      </w:r>
    </w:p>
    <w:p>
      <w:pPr>
        <w:pStyle w:val="FirstParagraph"/>
      </w:pPr>
      <w:r>
        <w:t xml:space="preserve">Subject to the member’s annual reimbursement limit, individual members may generally request reimbursement for the following expenses when directly related to participation in a qualifying athletic event:</w:t>
      </w:r>
    </w:p>
    <w:p>
      <w:pPr>
        <w:pStyle w:val="Compact"/>
        <w:numPr>
          <w:ilvl w:val="0"/>
          <w:numId w:val="1010"/>
        </w:numPr>
      </w:pPr>
      <w:r>
        <w:rPr>
          <w:b/>
          <w:bCs/>
        </w:rPr>
        <w:t xml:space="preserve">Entry Fees</w:t>
      </w:r>
    </w:p>
    <w:p>
      <w:pPr>
        <w:pStyle w:val="Compact"/>
        <w:numPr>
          <w:ilvl w:val="0"/>
          <w:numId w:val="1010"/>
        </w:numPr>
      </w:pPr>
      <w:r>
        <w:rPr>
          <w:b/>
          <w:bCs/>
        </w:rPr>
        <w:t xml:space="preserve">Travel</w:t>
      </w:r>
    </w:p>
    <w:p>
      <w:pPr>
        <w:pStyle w:val="Compact"/>
        <w:numPr>
          <w:ilvl w:val="0"/>
          <w:numId w:val="1010"/>
        </w:numPr>
      </w:pPr>
      <w:r>
        <w:rPr>
          <w:b/>
          <w:bCs/>
        </w:rPr>
        <w:t xml:space="preserve">Lodging</w:t>
      </w:r>
    </w:p>
    <w:p>
      <w:pPr>
        <w:pStyle w:val="FirstParagraph"/>
      </w:pPr>
      <w:r>
        <w:t xml:space="preserve">Reimbursement is limited to the member’s actual eligible out-of-pocket expense.</w:t>
      </w:r>
    </w:p>
    <w:p>
      <w:r>
        <w:pict>
          <v:rect style="width:0;height:1.5pt" o:hralign="center" o:hrstd="t" o:hr="t"/>
        </w:pict>
      </w:r>
    </w:p>
    <w:bookmarkEnd w:id="17"/>
    <w:bookmarkStart w:id="18" w:name="individual-uniform-reimbursements"/>
    <w:p>
      <w:pPr>
        <w:pStyle w:val="Heading2"/>
      </w:pPr>
      <w:r>
        <w:t xml:space="preserve">8. Individual Uniform Reimbursements</w:t>
      </w:r>
    </w:p>
    <w:p>
      <w:pPr>
        <w:numPr>
          <w:ilvl w:val="0"/>
          <w:numId w:val="1011"/>
        </w:numPr>
      </w:pPr>
      <w:r>
        <w:t xml:space="preserve">Individuals who are not participating as part of a LAPRAAC team and who seek reimbursement for a uniform will be considered on a case-by-case basis.</w:t>
      </w:r>
    </w:p>
    <w:p>
      <w:pPr>
        <w:numPr>
          <w:ilvl w:val="0"/>
          <w:numId w:val="1011"/>
        </w:numPr>
      </w:pPr>
      <w:r>
        <w:t xml:space="preserve">Any individual uniform reimbursement must receive</w:t>
      </w:r>
      <w:r>
        <w:t xml:space="preserve"> </w:t>
      </w:r>
      <w:r>
        <w:rPr>
          <w:b/>
          <w:bCs/>
        </w:rPr>
        <w:t xml:space="preserve">advance approval from the Athletic Committee before the purchase is made</w:t>
      </w:r>
      <w:r>
        <w:t xml:space="preserve">.</w:t>
      </w:r>
    </w:p>
    <w:p>
      <w:pPr>
        <w:numPr>
          <w:ilvl w:val="0"/>
          <w:numId w:val="1011"/>
        </w:numPr>
      </w:pPr>
      <w:r>
        <w:t xml:space="preserve">Approval of an individual uniform request is not guaranteed and remains subject to available funding.</w:t>
      </w:r>
    </w:p>
    <w:p>
      <w:r>
        <w:pict>
          <v:rect style="width:0;height:1.5pt" o:hralign="center" o:hrstd="t" o:hr="t"/>
        </w:pict>
      </w:r>
    </w:p>
    <w:bookmarkEnd w:id="18"/>
    <w:bookmarkStart w:id="19" w:name="lapraac-team-expenses"/>
    <w:p>
      <w:pPr>
        <w:pStyle w:val="Heading2"/>
      </w:pPr>
      <w:r>
        <w:t xml:space="preserve">9. LAPRAAC Team Expenses</w:t>
      </w:r>
    </w:p>
    <w:p>
      <w:pPr>
        <w:pStyle w:val="FirstParagraph"/>
      </w:pPr>
      <w:r>
        <w:t xml:space="preserve">Approved LAPRAAC teams may use their authorized team budgets for qualifying team expenses, including:</w:t>
      </w:r>
    </w:p>
    <w:p>
      <w:pPr>
        <w:pStyle w:val="Compact"/>
        <w:numPr>
          <w:ilvl w:val="0"/>
          <w:numId w:val="1012"/>
        </w:numPr>
      </w:pPr>
      <w:r>
        <w:t xml:space="preserve">Team Entry Fees</w:t>
      </w:r>
    </w:p>
    <w:p>
      <w:pPr>
        <w:pStyle w:val="Compact"/>
        <w:numPr>
          <w:ilvl w:val="0"/>
          <w:numId w:val="1012"/>
        </w:numPr>
      </w:pPr>
      <w:r>
        <w:t xml:space="preserve">Team Travel</w:t>
      </w:r>
    </w:p>
    <w:p>
      <w:pPr>
        <w:pStyle w:val="Compact"/>
        <w:numPr>
          <w:ilvl w:val="0"/>
          <w:numId w:val="1012"/>
        </w:numPr>
      </w:pPr>
      <w:r>
        <w:t xml:space="preserve">Team Lodging</w:t>
      </w:r>
    </w:p>
    <w:p>
      <w:pPr>
        <w:pStyle w:val="Compact"/>
        <w:numPr>
          <w:ilvl w:val="0"/>
          <w:numId w:val="1012"/>
        </w:numPr>
      </w:pPr>
      <w:r>
        <w:t xml:space="preserve">Team Uniforms</w:t>
      </w:r>
    </w:p>
    <w:p>
      <w:pPr>
        <w:pStyle w:val="FirstParagraph"/>
      </w:pPr>
      <w:r>
        <w:t xml:space="preserve">Uniforms are limited to items such as shirts, hats, and jerseys and do not include sporting equipment.</w:t>
      </w:r>
    </w:p>
    <w:p>
      <w:r>
        <w:pict>
          <v:rect style="width:0;height:1.5pt" o:hralign="center" o:hrstd="t" o:hr="t"/>
        </w:pict>
      </w:r>
    </w:p>
    <w:bookmarkEnd w:id="19"/>
    <w:bookmarkStart w:id="20" w:name="team-contingency-funds"/>
    <w:p>
      <w:pPr>
        <w:pStyle w:val="Heading2"/>
      </w:pPr>
      <w:r>
        <w:t xml:space="preserve">10. Team Contingency Funds</w:t>
      </w:r>
    </w:p>
    <w:p>
      <w:pPr>
        <w:numPr>
          <w:ilvl w:val="0"/>
          <w:numId w:val="1013"/>
        </w:numPr>
      </w:pPr>
      <w:r>
        <w:t xml:space="preserve">An additional budget of up to</w:t>
      </w:r>
      <w:r>
        <w:t xml:space="preserve"> </w:t>
      </w:r>
      <w:r>
        <w:rPr>
          <w:b/>
          <w:bCs/>
        </w:rPr>
        <w:t xml:space="preserve">$1,000 per approved LAPRAAC team</w:t>
      </w:r>
      <w:r>
        <w:t xml:space="preserve"> </w:t>
      </w:r>
      <w:r>
        <w:t xml:space="preserve">may be held in reserve under a team contingency account.</w:t>
      </w:r>
    </w:p>
    <w:p>
      <w:pPr>
        <w:numPr>
          <w:ilvl w:val="0"/>
          <w:numId w:val="1013"/>
        </w:numPr>
      </w:pPr>
      <w:r>
        <w:t xml:space="preserve">Contingency funds may be considered for:</w:t>
      </w:r>
    </w:p>
    <w:p>
      <w:pPr>
        <w:pStyle w:val="Compact"/>
        <w:numPr>
          <w:ilvl w:val="1"/>
          <w:numId w:val="1014"/>
        </w:numPr>
      </w:pPr>
      <w:r>
        <w:t xml:space="preserve">Team Entry Fees;</w:t>
      </w:r>
    </w:p>
    <w:p>
      <w:pPr>
        <w:pStyle w:val="Compact"/>
        <w:numPr>
          <w:ilvl w:val="1"/>
          <w:numId w:val="1014"/>
        </w:numPr>
      </w:pPr>
      <w:r>
        <w:t xml:space="preserve">Team Travel;</w:t>
      </w:r>
    </w:p>
    <w:p>
      <w:pPr>
        <w:pStyle w:val="Compact"/>
        <w:numPr>
          <w:ilvl w:val="1"/>
          <w:numId w:val="1014"/>
        </w:numPr>
      </w:pPr>
      <w:r>
        <w:t xml:space="preserve">Team Lodging; and</w:t>
      </w:r>
    </w:p>
    <w:p>
      <w:pPr>
        <w:pStyle w:val="Compact"/>
        <w:numPr>
          <w:ilvl w:val="1"/>
          <w:numId w:val="1014"/>
        </w:numPr>
      </w:pPr>
      <w:r>
        <w:t xml:space="preserve">Team Uniforms.</w:t>
      </w:r>
    </w:p>
    <w:p>
      <w:pPr>
        <w:numPr>
          <w:ilvl w:val="0"/>
          <w:numId w:val="1013"/>
        </w:numPr>
      </w:pPr>
      <w:r>
        <w:t xml:space="preserve">Team contingency funds may</w:t>
      </w:r>
      <w:r>
        <w:t xml:space="preserve"> </w:t>
      </w:r>
      <w:r>
        <w:rPr>
          <w:b/>
          <w:bCs/>
        </w:rPr>
        <w:t xml:space="preserve">not</w:t>
      </w:r>
      <w:r>
        <w:t xml:space="preserve"> </w:t>
      </w:r>
      <w:r>
        <w:t xml:space="preserve">be used for equipment.</w:t>
      </w:r>
    </w:p>
    <w:p>
      <w:pPr>
        <w:numPr>
          <w:ilvl w:val="0"/>
          <w:numId w:val="1013"/>
        </w:numPr>
      </w:pPr>
      <w:r>
        <w:t xml:space="preserve">Teams requesting the use of contingency funds for uniforms must receive approval from the Athletic Committee before the purchase is made.</w:t>
      </w:r>
    </w:p>
    <w:p>
      <w:pPr>
        <w:numPr>
          <w:ilvl w:val="0"/>
          <w:numId w:val="1013"/>
        </w:numPr>
      </w:pPr>
      <w:r>
        <w:t xml:space="preserve">Use of contingency funds remains subject to approval and available funding.</w:t>
      </w:r>
    </w:p>
    <w:p>
      <w:r>
        <w:pict>
          <v:rect style="width:0;height:1.5pt" o:hralign="center" o:hrstd="t" o:hr="t"/>
        </w:pict>
      </w:r>
    </w:p>
    <w:bookmarkEnd w:id="20"/>
    <w:bookmarkStart w:id="21" w:name="documents-required-for-reimbursement"/>
    <w:p>
      <w:pPr>
        <w:pStyle w:val="Heading2"/>
      </w:pPr>
      <w:r>
        <w:t xml:space="preserve">11. Documents Required for Reimbursement</w:t>
      </w:r>
    </w:p>
    <w:p>
      <w:pPr>
        <w:pStyle w:val="FirstParagraph"/>
      </w:pPr>
      <w:r>
        <w:t xml:space="preserve">Every reimbursement request must include:</w:t>
      </w:r>
    </w:p>
    <w:p>
      <w:pPr>
        <w:numPr>
          <w:ilvl w:val="0"/>
          <w:numId w:val="1015"/>
        </w:numPr>
      </w:pPr>
      <w:r>
        <w:t xml:space="preserve">A completed LAPRAAC reimbursement form.</w:t>
      </w:r>
    </w:p>
    <w:p>
      <w:pPr>
        <w:numPr>
          <w:ilvl w:val="0"/>
          <w:numId w:val="1015"/>
        </w:numPr>
      </w:pPr>
      <w:r>
        <w:t xml:space="preserve">A receipt showing payment in full and/or other acceptable proof of payment.</w:t>
      </w:r>
    </w:p>
    <w:p>
      <w:pPr>
        <w:numPr>
          <w:ilvl w:val="0"/>
          <w:numId w:val="1015"/>
        </w:numPr>
      </w:pPr>
      <w:r>
        <w:rPr>
          <w:b/>
          <w:bCs/>
        </w:rPr>
        <w:t xml:space="preserve">Proof of actual participation in the event</w:t>
      </w:r>
      <w:r>
        <w:t xml:space="preserve">, such as:</w:t>
      </w:r>
    </w:p>
    <w:p>
      <w:pPr>
        <w:pStyle w:val="Compact"/>
        <w:numPr>
          <w:ilvl w:val="1"/>
          <w:numId w:val="1016"/>
        </w:numPr>
      </w:pPr>
      <w:r>
        <w:t xml:space="preserve">Official results;</w:t>
      </w:r>
    </w:p>
    <w:p>
      <w:pPr>
        <w:pStyle w:val="Compact"/>
        <w:numPr>
          <w:ilvl w:val="1"/>
          <w:numId w:val="1016"/>
        </w:numPr>
      </w:pPr>
      <w:r>
        <w:t xml:space="preserve">Standings;</w:t>
      </w:r>
    </w:p>
    <w:p>
      <w:pPr>
        <w:pStyle w:val="Compact"/>
        <w:numPr>
          <w:ilvl w:val="1"/>
          <w:numId w:val="1016"/>
        </w:numPr>
      </w:pPr>
      <w:r>
        <w:t xml:space="preserve">Scores;</w:t>
      </w:r>
    </w:p>
    <w:p>
      <w:pPr>
        <w:pStyle w:val="Compact"/>
        <w:numPr>
          <w:ilvl w:val="1"/>
          <w:numId w:val="1016"/>
        </w:numPr>
      </w:pPr>
      <w:r>
        <w:t xml:space="preserve">Finishing times;</w:t>
      </w:r>
    </w:p>
    <w:p>
      <w:pPr>
        <w:pStyle w:val="Compact"/>
        <w:numPr>
          <w:ilvl w:val="1"/>
          <w:numId w:val="1016"/>
        </w:numPr>
      </w:pPr>
      <w:r>
        <w:t xml:space="preserve">Competition records; or</w:t>
      </w:r>
    </w:p>
    <w:p>
      <w:pPr>
        <w:pStyle w:val="Compact"/>
        <w:numPr>
          <w:ilvl w:val="1"/>
          <w:numId w:val="1016"/>
        </w:numPr>
      </w:pPr>
      <w:r>
        <w:t xml:space="preserve">Other documentation acceptable to the Athletic Office.</w:t>
      </w:r>
    </w:p>
    <w:p>
      <w:pPr>
        <w:numPr>
          <w:ilvl w:val="0"/>
          <w:numId w:val="1015"/>
        </w:numPr>
      </w:pPr>
      <w:r>
        <w:rPr>
          <w:b/>
          <w:bCs/>
        </w:rPr>
        <w:t xml:space="preserve">Proof of registration by itself is not proof of participation.</w:t>
      </w:r>
    </w:p>
    <w:p>
      <w:pPr>
        <w:numPr>
          <w:ilvl w:val="0"/>
          <w:numId w:val="1015"/>
        </w:numPr>
      </w:pPr>
      <w:r>
        <w:t xml:space="preserve">The Athletic Office may request additional documentation when reasonably necessary to verify participation, eligibility, or the reimbursable expense.</w:t>
      </w:r>
    </w:p>
    <w:p>
      <w:r>
        <w:pict>
          <v:rect style="width:0;height:1.5pt" o:hralign="center" o:hrstd="t" o:hr="t"/>
        </w:pict>
      </w:r>
    </w:p>
    <w:bookmarkEnd w:id="21"/>
    <w:bookmarkStart w:id="22" w:name="general-reimbursement-conditions"/>
    <w:p>
      <w:pPr>
        <w:pStyle w:val="Heading2"/>
      </w:pPr>
      <w:r>
        <w:t xml:space="preserve">12. General Reimbursement Conditions</w:t>
      </w:r>
    </w:p>
    <w:p>
      <w:pPr>
        <w:numPr>
          <w:ilvl w:val="0"/>
          <w:numId w:val="1017"/>
        </w:numPr>
      </w:pPr>
      <w:r>
        <w:t xml:space="preserve">A member may not receive reimbursement from LAPRAAC for an expense that has already been fully reimbursed by another organization or source.</w:t>
      </w:r>
    </w:p>
    <w:p>
      <w:pPr>
        <w:numPr>
          <w:ilvl w:val="0"/>
          <w:numId w:val="1017"/>
        </w:numPr>
      </w:pPr>
      <w:r>
        <w:t xml:space="preserve">LAPRAAC reimbursement may not exceed the member’s actual eligible out-of-pocket expense.</w:t>
      </w:r>
    </w:p>
    <w:p>
      <w:pPr>
        <w:numPr>
          <w:ilvl w:val="0"/>
          <w:numId w:val="1017"/>
        </w:numPr>
      </w:pPr>
      <w:r>
        <w:t xml:space="preserve">Expenses must be reasonable and directly related to participation in the qualifying event.</w:t>
      </w:r>
    </w:p>
    <w:p>
      <w:pPr>
        <w:numPr>
          <w:ilvl w:val="0"/>
          <w:numId w:val="1017"/>
        </w:numPr>
      </w:pPr>
      <w:r>
        <w:t xml:space="preserve">A member may not divide, reclassify, or otherwise structure expenses for the purpose of avoiding the annual reimbursement limits established by this policy.</w:t>
      </w:r>
    </w:p>
    <w:p>
      <w:pPr>
        <w:numPr>
          <w:ilvl w:val="0"/>
          <w:numId w:val="1017"/>
        </w:numPr>
      </w:pPr>
      <w:r>
        <w:t xml:space="preserve">The Athletic Committee or Athletic Office may request additional information when necessary to determine whether an event or expense qualifies for reimbursement.</w:t>
      </w:r>
    </w:p>
    <w:p>
      <w:pPr>
        <w:numPr>
          <w:ilvl w:val="0"/>
          <w:numId w:val="1017"/>
        </w:numPr>
      </w:pPr>
      <w:r>
        <w:t xml:space="preserve">Approval of reimbursement for a particular event in one fiscal year does not guarantee that the event will qualify or receive reimbursement in a future fiscal year.</w:t>
      </w:r>
    </w:p>
    <w:p>
      <w:pPr>
        <w:numPr>
          <w:ilvl w:val="0"/>
          <w:numId w:val="1017"/>
        </w:numPr>
      </w:pPr>
      <w:r>
        <w:t xml:space="preserve">All reimbursements are subject to this policy, the member’s remaining individual reimbursement allowance, and the availability of funds in the applicable LAPRAAC athletic budget.</w:t>
      </w:r>
    </w:p>
    <w:p>
      <w:pPr>
        <w:numPr>
          <w:ilvl w:val="0"/>
          <w:numId w:val="1017"/>
        </w:numPr>
      </w:pPr>
      <w:r>
        <w:t xml:space="preserve">Questions regarding eligibility, unusual circumstances, or interpretation of this policy may be referred to the Athletic Committee for determination.</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